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word/_rels/document.xml.rels" ContentType="application/vnd.openxmlformats-package.relationships+xml"/>
  <Override PartName="/word/media/image1.png" ContentType="image/png"/>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rFonts w:ascii="Calibre" w:hAnsi="Calibre"/>
          <w:sz w:val="22"/>
          <w:szCs w:val="22"/>
        </w:rPr>
      </w:pPr>
      <w:r>
        <w:drawing>
          <wp:anchor behindDoc="0" distT="0" distB="0" distL="0" distR="0" simplePos="0" locked="0" layoutInCell="1" allowOverlap="1" relativeHeight="2">
            <wp:simplePos x="0" y="0"/>
            <wp:positionH relativeFrom="column">
              <wp:posOffset>3350260</wp:posOffset>
            </wp:positionH>
            <wp:positionV relativeFrom="paragraph">
              <wp:posOffset>635</wp:posOffset>
            </wp:positionV>
            <wp:extent cx="2987040" cy="549910"/>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2987040" cy="549910"/>
                    </a:xfrm>
                    <a:prstGeom prst="rect">
                      <a:avLst/>
                    </a:prstGeom>
                  </pic:spPr>
                </pic:pic>
              </a:graphicData>
            </a:graphic>
          </wp:anchor>
        </w:drawing>
      </w:r>
      <w:r>
        <w:rPr>
          <w:rFonts w:ascii="Calibre" w:hAnsi="Calibre"/>
          <w:color w:val="000000"/>
          <w:sz w:val="22"/>
          <w:szCs w:val="22"/>
          <w:u w:val="none"/>
        </w:rPr>
        <w:t xml:space="preserve">December 2023 </w:t>
      </w:r>
    </w:p>
    <w:p>
      <w:pPr>
        <w:pStyle w:val="Normal"/>
        <w:bidi w:val="0"/>
        <w:jc w:val="left"/>
        <w:rPr>
          <w:rFonts w:ascii="Calibre" w:hAnsi="Calibre"/>
          <w:color w:val="000000"/>
          <w:sz w:val="22"/>
          <w:szCs w:val="22"/>
          <w:u w:val="none"/>
        </w:rPr>
      </w:pPr>
      <w:r>
        <w:rPr>
          <w:rFonts w:ascii="Calibre" w:hAnsi="Calibre"/>
          <w:color w:val="000000"/>
          <w:sz w:val="22"/>
          <w:szCs w:val="22"/>
          <w:u w:val="none"/>
        </w:rPr>
      </w:r>
    </w:p>
    <w:p>
      <w:pPr>
        <w:pStyle w:val="Normal"/>
        <w:bidi w:val="0"/>
        <w:jc w:val="left"/>
        <w:rPr>
          <w:rFonts w:ascii="Calibre" w:hAnsi="Calibre"/>
          <w:color w:val="000000"/>
          <w:sz w:val="22"/>
          <w:szCs w:val="22"/>
          <w:u w:val="none"/>
        </w:rPr>
      </w:pPr>
      <w:r>
        <w:rPr>
          <w:rFonts w:ascii="Calibre" w:hAnsi="Calibre"/>
          <w:color w:val="000000"/>
          <w:sz w:val="22"/>
          <w:szCs w:val="22"/>
          <w:u w:val="none"/>
        </w:rPr>
      </w:r>
    </w:p>
    <w:p>
      <w:pPr>
        <w:pStyle w:val="Normal"/>
        <w:bidi w:val="0"/>
        <w:jc w:val="left"/>
        <w:rPr/>
      </w:pPr>
      <w:r>
        <w:rPr>
          <w:rFonts w:ascii="Calibre" w:hAnsi="Calibre"/>
          <w:color w:val="000000"/>
          <w:sz w:val="22"/>
          <w:szCs w:val="22"/>
          <w:u w:val="none"/>
        </w:rPr>
        <w:t xml:space="preserve">Representative Dean Plocher, Speaker of the House </w:t>
        <w:tab/>
        <w:tab/>
        <w:tab/>
      </w:r>
    </w:p>
    <w:p>
      <w:pPr>
        <w:pStyle w:val="Normal"/>
        <w:bidi w:val="0"/>
        <w:jc w:val="left"/>
        <w:rPr/>
      </w:pPr>
      <w:r>
        <w:rPr>
          <w:rFonts w:ascii="Calibre" w:hAnsi="Calibre"/>
          <w:color w:val="000000"/>
          <w:sz w:val="22"/>
          <w:szCs w:val="22"/>
          <w:u w:val="none"/>
        </w:rPr>
        <w:t>Missouri House of Representatives </w:t>
      </w:r>
    </w:p>
    <w:p>
      <w:pPr>
        <w:pStyle w:val="Normal"/>
        <w:bidi w:val="0"/>
        <w:jc w:val="left"/>
        <w:rPr>
          <w:rFonts w:ascii="Calibre" w:hAnsi="Calibre"/>
          <w:sz w:val="22"/>
          <w:szCs w:val="22"/>
        </w:rPr>
      </w:pPr>
      <w:r>
        <w:rPr>
          <w:rFonts w:ascii="Calibre" w:hAnsi="Calibre"/>
          <w:color w:val="000000"/>
          <w:sz w:val="22"/>
          <w:szCs w:val="22"/>
          <w:u w:val="none"/>
        </w:rPr>
        <w:t>201 West Capitol Avenue, Room 308 </w:t>
      </w:r>
    </w:p>
    <w:p>
      <w:pPr>
        <w:pStyle w:val="Normal"/>
        <w:bidi w:val="0"/>
        <w:jc w:val="left"/>
        <w:rPr>
          <w:rFonts w:ascii="Calibre" w:hAnsi="Calibre"/>
          <w:sz w:val="22"/>
          <w:szCs w:val="22"/>
        </w:rPr>
      </w:pPr>
      <w:r>
        <w:rPr>
          <w:rFonts w:ascii="Calibre" w:hAnsi="Calibre"/>
          <w:color w:val="000000"/>
          <w:sz w:val="22"/>
          <w:szCs w:val="22"/>
          <w:u w:val="none"/>
        </w:rPr>
        <w:t>Jefferson City MO 65101</w:t>
      </w:r>
    </w:p>
    <w:p>
      <w:pPr>
        <w:pStyle w:val="Normal"/>
        <w:bidi w:val="0"/>
        <w:jc w:val="left"/>
        <w:rPr>
          <w:rFonts w:ascii="Calibre" w:hAnsi="Calibre"/>
          <w:color w:val="000000"/>
          <w:sz w:val="22"/>
          <w:szCs w:val="22"/>
          <w:u w:val="none"/>
        </w:rPr>
      </w:pPr>
      <w:r>
        <w:rPr>
          <w:rFonts w:ascii="Calibre" w:hAnsi="Calibre"/>
          <w:color w:val="000000"/>
          <w:sz w:val="22"/>
          <w:szCs w:val="22"/>
          <w:u w:val="none"/>
        </w:rPr>
      </w:r>
    </w:p>
    <w:p>
      <w:pPr>
        <w:pStyle w:val="Normal"/>
        <w:bidi w:val="0"/>
        <w:jc w:val="left"/>
        <w:rPr>
          <w:rFonts w:ascii="Calibre" w:hAnsi="Calibre"/>
          <w:sz w:val="22"/>
          <w:szCs w:val="22"/>
        </w:rPr>
      </w:pPr>
      <w:r>
        <w:rPr>
          <w:rFonts w:ascii="Calibre" w:hAnsi="Calibre"/>
          <w:color w:val="000000"/>
          <w:sz w:val="22"/>
          <w:szCs w:val="22"/>
          <w:u w:val="none"/>
        </w:rPr>
        <w:t xml:space="preserve">Dear Representative Plocher, </w:t>
      </w:r>
    </w:p>
    <w:p>
      <w:pPr>
        <w:pStyle w:val="Normal"/>
        <w:bidi w:val="0"/>
        <w:jc w:val="left"/>
        <w:rPr>
          <w:rFonts w:ascii="Calibre" w:hAnsi="Calibre"/>
          <w:color w:val="000000"/>
          <w:sz w:val="22"/>
          <w:szCs w:val="22"/>
          <w:u w:val="none"/>
        </w:rPr>
      </w:pPr>
      <w:r>
        <w:rPr>
          <w:rFonts w:ascii="Calibre" w:hAnsi="Calibre"/>
          <w:color w:val="000000"/>
          <w:sz w:val="22"/>
          <w:szCs w:val="22"/>
          <w:u w:val="none"/>
        </w:rPr>
      </w:r>
    </w:p>
    <w:p>
      <w:pPr>
        <w:pStyle w:val="Normal"/>
        <w:bidi w:val="0"/>
        <w:jc w:val="left"/>
        <w:rPr>
          <w:rFonts w:ascii="Calibre" w:hAnsi="Calibre"/>
          <w:sz w:val="22"/>
          <w:szCs w:val="22"/>
        </w:rPr>
      </w:pPr>
      <w:r>
        <w:rPr>
          <w:rFonts w:ascii="Calibre" w:hAnsi="Calibre"/>
          <w:color w:val="000000"/>
          <w:sz w:val="22"/>
          <w:szCs w:val="22"/>
          <w:u w:val="none"/>
        </w:rPr>
        <w:t>As a person of faith, I am committed to working for a more peaceful world, starting right here in Missouri. I was devastated to learn that guns are the leading cause of death for children and teens in Missouri. I am also deeply troubled that over 50% of gun deaths in Missouri are suicides, and that Missouri has the 8</w:t>
      </w:r>
      <w:r>
        <w:rPr>
          <w:rFonts w:ascii="Calibre" w:hAnsi="Calibre"/>
          <w:color w:val="000000"/>
          <w:sz w:val="22"/>
          <w:szCs w:val="22"/>
          <w:u w:val="none"/>
          <w:vertAlign w:val="superscript"/>
        </w:rPr>
        <w:t>th</w:t>
      </w:r>
      <w:r>
        <w:rPr>
          <w:rFonts w:ascii="Calibre" w:hAnsi="Calibre"/>
          <w:color w:val="000000"/>
          <w:sz w:val="22"/>
          <w:szCs w:val="22"/>
          <w:u w:val="none"/>
        </w:rPr>
        <w:t xml:space="preserve"> highest firearm death rate in the nation, a statistic of which we cannot be proud.</w:t>
      </w:r>
    </w:p>
    <w:p>
      <w:pPr>
        <w:pStyle w:val="Normal"/>
        <w:bidi w:val="0"/>
        <w:jc w:val="left"/>
        <w:rPr>
          <w:rFonts w:ascii="Calibre" w:hAnsi="Calibre"/>
          <w:color w:val="000000"/>
          <w:sz w:val="22"/>
          <w:szCs w:val="22"/>
          <w:u w:val="none"/>
        </w:rPr>
      </w:pPr>
      <w:r>
        <w:rPr>
          <w:rFonts w:ascii="Calibre" w:hAnsi="Calibre"/>
          <w:color w:val="000000"/>
          <w:sz w:val="22"/>
          <w:szCs w:val="22"/>
          <w:u w:val="none"/>
        </w:rPr>
      </w:r>
    </w:p>
    <w:p>
      <w:pPr>
        <w:pStyle w:val="Normal"/>
        <w:bidi w:val="0"/>
        <w:jc w:val="left"/>
        <w:rPr>
          <w:rFonts w:ascii="Calibre" w:hAnsi="Calibre"/>
          <w:sz w:val="22"/>
          <w:szCs w:val="22"/>
        </w:rPr>
      </w:pPr>
      <w:r>
        <w:rPr>
          <w:rFonts w:ascii="Calibre" w:hAnsi="Calibre"/>
          <w:color w:val="000000"/>
          <w:sz w:val="22"/>
          <w:szCs w:val="22"/>
          <w:u w:val="none"/>
        </w:rPr>
        <w:t xml:space="preserve">These facts are unacceptable. My faith compels me to put love into action and to promote peace in our communities. We know that guns in the wrong hands have deadly consequences. This is a fact that we cannot ignore. </w:t>
      </w:r>
    </w:p>
    <w:p>
      <w:pPr>
        <w:pStyle w:val="Normal"/>
        <w:bidi w:val="0"/>
        <w:jc w:val="left"/>
        <w:rPr>
          <w:rFonts w:ascii="Calibre" w:hAnsi="Calibre"/>
          <w:color w:val="000000"/>
          <w:sz w:val="22"/>
          <w:szCs w:val="22"/>
          <w:u w:val="none"/>
        </w:rPr>
      </w:pPr>
      <w:r>
        <w:rPr>
          <w:rFonts w:ascii="Calibre" w:hAnsi="Calibre"/>
          <w:color w:val="000000"/>
          <w:sz w:val="22"/>
          <w:szCs w:val="22"/>
          <w:u w:val="none"/>
        </w:rPr>
      </w:r>
    </w:p>
    <w:p>
      <w:pPr>
        <w:pStyle w:val="Normal"/>
        <w:bidi w:val="0"/>
        <w:jc w:val="left"/>
        <w:rPr>
          <w:rFonts w:ascii="Calibre" w:hAnsi="Calibre"/>
          <w:sz w:val="22"/>
          <w:szCs w:val="22"/>
        </w:rPr>
      </w:pPr>
      <w:r>
        <w:rPr>
          <w:rFonts w:ascii="Calibre" w:hAnsi="Calibre"/>
          <w:color w:val="000000"/>
          <w:sz w:val="22"/>
          <w:szCs w:val="22"/>
          <w:u w:val="none"/>
        </w:rPr>
        <w:t>I am writing to ask you, as the 2024 session begins, that the House of Representatives hold hearings on sensible gun laws to protect our children and our communities from preventable death and injury. Each year sensible gun law bills are proposed, but they rarely make it to a hearing on the house floor. I am asking you, as the Speaker of the House, to please assign bills to committee in a timely fashion so that the process can unfold for hearings to be held on sensible gun laws such as:</w:t>
      </w:r>
    </w:p>
    <w:p>
      <w:pPr>
        <w:pStyle w:val="Normal"/>
        <w:bidi w:val="0"/>
        <w:jc w:val="left"/>
        <w:rPr>
          <w:rFonts w:ascii="Calibre" w:hAnsi="Calibre"/>
          <w:color w:val="000000"/>
          <w:sz w:val="22"/>
          <w:szCs w:val="22"/>
          <w:u w:val="none"/>
        </w:rPr>
      </w:pPr>
      <w:r>
        <w:rPr>
          <w:rFonts w:ascii="Calibre" w:hAnsi="Calibre"/>
          <w:color w:val="000000"/>
          <w:sz w:val="22"/>
          <w:szCs w:val="22"/>
          <w:u w:val="none"/>
        </w:rPr>
      </w:r>
    </w:p>
    <w:p>
      <w:pPr>
        <w:pStyle w:val="Normal"/>
        <w:numPr>
          <w:ilvl w:val="1"/>
          <w:numId w:val="1"/>
        </w:numPr>
        <w:tabs>
          <w:tab w:val="clear" w:pos="720"/>
          <w:tab w:val="left" w:pos="1080" w:leader="none"/>
          <w:tab w:val="left" w:pos="1440" w:leader="none"/>
        </w:tabs>
        <w:bidi w:val="0"/>
        <w:ind w:left="1440" w:hanging="1440"/>
        <w:jc w:val="left"/>
        <w:rPr>
          <w:rFonts w:ascii="Calibre" w:hAnsi="Calibre"/>
          <w:sz w:val="22"/>
          <w:szCs w:val="22"/>
        </w:rPr>
      </w:pPr>
      <w:r>
        <w:rPr>
          <w:rFonts w:ascii="Calibre" w:hAnsi="Calibre"/>
          <w:color w:val="000000"/>
          <w:sz w:val="22"/>
          <w:szCs w:val="22"/>
          <w:u w:val="none"/>
        </w:rPr>
        <w:t>Universal background checks for gun purchases</w:t>
      </w:r>
    </w:p>
    <w:p>
      <w:pPr>
        <w:pStyle w:val="Normal"/>
        <w:numPr>
          <w:ilvl w:val="1"/>
          <w:numId w:val="1"/>
        </w:numPr>
        <w:tabs>
          <w:tab w:val="clear" w:pos="720"/>
          <w:tab w:val="left" w:pos="1080" w:leader="none"/>
          <w:tab w:val="left" w:pos="1440" w:leader="none"/>
        </w:tabs>
        <w:bidi w:val="0"/>
        <w:ind w:left="1440" w:hanging="1440"/>
        <w:jc w:val="left"/>
        <w:rPr>
          <w:rFonts w:ascii="Calibre" w:hAnsi="Calibre"/>
          <w:sz w:val="22"/>
          <w:szCs w:val="22"/>
        </w:rPr>
      </w:pPr>
      <w:r>
        <w:rPr>
          <w:rFonts w:ascii="Calibre" w:hAnsi="Calibre"/>
          <w:color w:val="000000"/>
          <w:sz w:val="22"/>
          <w:szCs w:val="22"/>
          <w:u w:val="none"/>
        </w:rPr>
        <w:t>Age requirements to buy and carry a firearm</w:t>
      </w:r>
    </w:p>
    <w:p>
      <w:pPr>
        <w:pStyle w:val="Normal"/>
        <w:numPr>
          <w:ilvl w:val="1"/>
          <w:numId w:val="1"/>
        </w:numPr>
        <w:tabs>
          <w:tab w:val="clear" w:pos="720"/>
          <w:tab w:val="left" w:pos="1080" w:leader="none"/>
          <w:tab w:val="left" w:pos="1440" w:leader="none"/>
        </w:tabs>
        <w:bidi w:val="0"/>
        <w:ind w:left="1440" w:hanging="1440"/>
        <w:jc w:val="left"/>
        <w:rPr>
          <w:rFonts w:ascii="Calibre" w:hAnsi="Calibre"/>
          <w:sz w:val="22"/>
          <w:szCs w:val="22"/>
        </w:rPr>
      </w:pPr>
      <w:r>
        <w:rPr>
          <w:rFonts w:ascii="Calibre" w:hAnsi="Calibre"/>
          <w:color w:val="000000"/>
          <w:sz w:val="22"/>
          <w:szCs w:val="22"/>
          <w:u w:val="none"/>
        </w:rPr>
        <w:t>Permits to carry</w:t>
      </w:r>
    </w:p>
    <w:p>
      <w:pPr>
        <w:pStyle w:val="Normal"/>
        <w:numPr>
          <w:ilvl w:val="1"/>
          <w:numId w:val="1"/>
        </w:numPr>
        <w:tabs>
          <w:tab w:val="clear" w:pos="720"/>
          <w:tab w:val="left" w:pos="1080" w:leader="none"/>
          <w:tab w:val="left" w:pos="1440" w:leader="none"/>
        </w:tabs>
        <w:bidi w:val="0"/>
        <w:ind w:left="1440" w:hanging="1440"/>
        <w:jc w:val="left"/>
        <w:rPr>
          <w:rFonts w:ascii="Calibre" w:hAnsi="Calibre"/>
          <w:sz w:val="22"/>
          <w:szCs w:val="22"/>
        </w:rPr>
      </w:pPr>
      <w:r>
        <w:rPr>
          <w:rFonts w:ascii="Calibre" w:hAnsi="Calibre"/>
          <w:color w:val="000000"/>
          <w:sz w:val="22"/>
          <w:szCs w:val="22"/>
          <w:u w:val="none"/>
        </w:rPr>
        <w:t>“</w:t>
      </w:r>
      <w:r>
        <w:rPr>
          <w:rFonts w:ascii="Calibre" w:hAnsi="Calibre"/>
          <w:color w:val="000000"/>
          <w:sz w:val="22"/>
          <w:szCs w:val="22"/>
          <w:u w:val="none"/>
        </w:rPr>
        <w:t>Red Flag” laws</w:t>
      </w:r>
    </w:p>
    <w:p>
      <w:pPr>
        <w:pStyle w:val="Normal"/>
        <w:numPr>
          <w:ilvl w:val="1"/>
          <w:numId w:val="1"/>
        </w:numPr>
        <w:tabs>
          <w:tab w:val="clear" w:pos="720"/>
          <w:tab w:val="left" w:pos="1080" w:leader="none"/>
          <w:tab w:val="left" w:pos="1440" w:leader="none"/>
        </w:tabs>
        <w:bidi w:val="0"/>
        <w:ind w:left="1440" w:hanging="1440"/>
        <w:jc w:val="left"/>
        <w:rPr>
          <w:rFonts w:ascii="Calibre" w:hAnsi="Calibre"/>
          <w:sz w:val="22"/>
          <w:szCs w:val="22"/>
        </w:rPr>
      </w:pPr>
      <w:r>
        <w:rPr>
          <w:rFonts w:ascii="Calibre" w:hAnsi="Calibre"/>
          <w:color w:val="000000"/>
          <w:sz w:val="22"/>
          <w:szCs w:val="22"/>
          <w:u w:val="none"/>
        </w:rPr>
        <w:t>Safe firearm storage requirements</w:t>
      </w:r>
    </w:p>
    <w:p>
      <w:pPr>
        <w:pStyle w:val="Normal"/>
        <w:bidi w:val="0"/>
        <w:jc w:val="left"/>
        <w:rPr>
          <w:rFonts w:ascii="Calibre" w:hAnsi="Calibre"/>
          <w:color w:val="000000"/>
          <w:sz w:val="22"/>
          <w:szCs w:val="22"/>
          <w:u w:val="none"/>
        </w:rPr>
      </w:pPr>
      <w:r>
        <w:rPr>
          <w:rFonts w:ascii="Calibre" w:hAnsi="Calibre"/>
          <w:color w:val="000000"/>
          <w:sz w:val="22"/>
          <w:szCs w:val="22"/>
          <w:u w:val="none"/>
        </w:rPr>
      </w:r>
    </w:p>
    <w:p>
      <w:pPr>
        <w:pStyle w:val="Normal"/>
        <w:bidi w:val="0"/>
        <w:jc w:val="left"/>
        <w:rPr>
          <w:rFonts w:ascii="Calibre" w:hAnsi="Calibre"/>
          <w:sz w:val="22"/>
          <w:szCs w:val="22"/>
        </w:rPr>
      </w:pPr>
      <w:r>
        <w:rPr>
          <w:rFonts w:ascii="Calibre" w:hAnsi="Calibre"/>
          <w:color w:val="000000"/>
          <w:sz w:val="22"/>
          <w:szCs w:val="22"/>
          <w:u w:val="none"/>
        </w:rPr>
        <w:t>Preventing gun violence is a public safety measure, an economic measure, and a critical measure to uphold the sanctity of human life. Please allow hearings this session of gun bills that would address curbing the gun violence that destroys lives and families and Missouri communities. Thank you.</w:t>
      </w:r>
    </w:p>
    <w:p>
      <w:pPr>
        <w:pStyle w:val="Normal"/>
        <w:bidi w:val="0"/>
        <w:jc w:val="left"/>
        <w:rPr>
          <w:rFonts w:ascii="Calibre" w:hAnsi="Calibre"/>
          <w:color w:val="000000"/>
          <w:sz w:val="22"/>
          <w:szCs w:val="22"/>
          <w:u w:val="none"/>
        </w:rPr>
      </w:pPr>
      <w:r>
        <w:rPr>
          <w:rFonts w:ascii="Calibre" w:hAnsi="Calibre"/>
          <w:color w:val="000000"/>
          <w:sz w:val="22"/>
          <w:szCs w:val="22"/>
          <w:u w:val="none"/>
        </w:rPr>
      </w:r>
    </w:p>
    <w:p>
      <w:pPr>
        <w:pStyle w:val="Normal"/>
        <w:bidi w:val="0"/>
        <w:jc w:val="left"/>
        <w:rPr>
          <w:rFonts w:ascii="Calibre" w:hAnsi="Calibre"/>
          <w:sz w:val="22"/>
          <w:szCs w:val="22"/>
        </w:rPr>
      </w:pPr>
      <w:r>
        <w:rPr>
          <w:rFonts w:ascii="Calibre" w:hAnsi="Calibre"/>
          <w:color w:val="000000"/>
          <w:sz w:val="22"/>
          <w:szCs w:val="22"/>
          <w:u w:val="none"/>
        </w:rPr>
        <w:tab/>
        <w:tab/>
        <w:tab/>
        <w:tab/>
        <w:tab/>
        <w:tab/>
        <w:tab/>
        <w:t>_____________________________________</w:t>
      </w:r>
    </w:p>
    <w:p>
      <w:pPr>
        <w:pStyle w:val="Normal"/>
        <w:bidi w:val="0"/>
        <w:jc w:val="left"/>
        <w:rPr>
          <w:rFonts w:ascii="Calibre" w:hAnsi="Calibre"/>
          <w:color w:val="000000"/>
          <w:sz w:val="22"/>
          <w:szCs w:val="22"/>
          <w:u w:val="none"/>
        </w:rPr>
      </w:pPr>
      <w:r>
        <w:rPr>
          <w:rFonts w:ascii="Calibre" w:hAnsi="Calibre"/>
          <w:color w:val="000000"/>
          <w:sz w:val="22"/>
          <w:szCs w:val="22"/>
          <w:u w:val="none"/>
        </w:rPr>
      </w:r>
    </w:p>
    <w:p>
      <w:pPr>
        <w:pStyle w:val="Normal"/>
        <w:bidi w:val="0"/>
        <w:jc w:val="left"/>
        <w:rPr>
          <w:rFonts w:ascii="Calibre" w:hAnsi="Calibre"/>
          <w:sz w:val="22"/>
          <w:szCs w:val="22"/>
        </w:rPr>
      </w:pPr>
      <w:r>
        <w:rPr>
          <w:rFonts w:ascii="Calibre" w:hAnsi="Calibre"/>
          <w:color w:val="000000"/>
          <w:sz w:val="22"/>
          <w:szCs w:val="22"/>
          <w:u w:val="none"/>
        </w:rPr>
        <w:tab/>
        <w:tab/>
        <w:tab/>
        <w:tab/>
        <w:tab/>
        <w:tab/>
        <w:tab/>
        <w:t>______________________________________</w:t>
      </w:r>
    </w:p>
    <w:p>
      <w:pPr>
        <w:pStyle w:val="Normal"/>
        <w:bidi w:val="0"/>
        <w:jc w:val="left"/>
        <w:rPr>
          <w:rFonts w:ascii="Calibre" w:hAnsi="Calibre"/>
          <w:color w:val="000000"/>
          <w:sz w:val="22"/>
          <w:szCs w:val="22"/>
          <w:u w:val="none"/>
        </w:rPr>
      </w:pPr>
      <w:r>
        <w:rPr>
          <w:rFonts w:ascii="Calibre" w:hAnsi="Calibre"/>
          <w:color w:val="000000"/>
          <w:sz w:val="22"/>
          <w:szCs w:val="22"/>
          <w:u w:val="none"/>
        </w:rPr>
      </w:r>
    </w:p>
    <w:p>
      <w:pPr>
        <w:pStyle w:val="Normal"/>
        <w:bidi w:val="0"/>
        <w:jc w:val="left"/>
        <w:rPr>
          <w:rFonts w:ascii="Calibre" w:hAnsi="Calibre"/>
          <w:sz w:val="22"/>
          <w:szCs w:val="22"/>
        </w:rPr>
      </w:pPr>
      <w:r>
        <w:rPr>
          <w:rFonts w:ascii="Calibre" w:hAnsi="Calibre"/>
          <w:color w:val="000000"/>
          <w:sz w:val="22"/>
          <w:szCs w:val="22"/>
          <w:u w:val="none"/>
        </w:rPr>
        <w:tab/>
        <w:tab/>
        <w:tab/>
        <w:tab/>
        <w:tab/>
        <w:tab/>
        <w:tab/>
        <w:t>______________________________________</w:t>
      </w:r>
    </w:p>
    <w:p>
      <w:pPr>
        <w:pStyle w:val="Normal"/>
        <w:bidi w:val="0"/>
        <w:jc w:val="left"/>
        <w:rPr>
          <w:rFonts w:ascii="Calibre" w:hAnsi="Calibre"/>
          <w:color w:val="000000"/>
          <w:sz w:val="22"/>
          <w:szCs w:val="22"/>
          <w:u w:val="none"/>
        </w:rPr>
      </w:pPr>
      <w:r>
        <w:rPr>
          <w:rFonts w:ascii="Calibre" w:hAnsi="Calibre"/>
          <w:color w:val="000000"/>
          <w:sz w:val="22"/>
          <w:szCs w:val="22"/>
          <w:u w:val="none"/>
        </w:rPr>
      </w:r>
    </w:p>
    <w:p>
      <w:pPr>
        <w:pStyle w:val="Normal"/>
        <w:bidi w:val="0"/>
        <w:jc w:val="left"/>
        <w:rPr>
          <w:rFonts w:ascii="Calibre" w:hAnsi="Calibre"/>
          <w:color w:val="000000"/>
          <w:sz w:val="22"/>
          <w:szCs w:val="22"/>
          <w:u w:val="none"/>
        </w:rPr>
      </w:pPr>
      <w:r>
        <w:rPr>
          <w:rFonts w:ascii="Calibre" w:hAnsi="Calibre"/>
          <w:color w:val="000000"/>
          <w:sz w:val="22"/>
          <w:szCs w:val="22"/>
          <w:u w:val="none"/>
        </w:rPr>
      </w:r>
    </w:p>
    <w:p>
      <w:pPr>
        <w:pStyle w:val="Normal"/>
        <w:bidi w:val="0"/>
        <w:jc w:val="left"/>
        <w:rPr>
          <w:rFonts w:ascii="Calibre" w:hAnsi="Calibre"/>
          <w:color w:val="000000"/>
          <w:sz w:val="22"/>
          <w:szCs w:val="22"/>
          <w:u w:val="none"/>
        </w:rPr>
      </w:pPr>
      <w:r>
        <w:rPr>
          <w:rFonts w:ascii="Calibre" w:hAnsi="Calibre"/>
          <w:color w:val="000000"/>
          <w:sz w:val="22"/>
          <w:szCs w:val="22"/>
          <w:u w:val="none"/>
        </w:rPr>
      </w:r>
    </w:p>
    <w:p>
      <w:pPr>
        <w:pStyle w:val="Normal"/>
        <w:bidi w:val="0"/>
        <w:jc w:val="left"/>
        <w:rPr>
          <w:rFonts w:ascii="Calibre" w:hAnsi="Calibre"/>
          <w:color w:val="000000"/>
          <w:sz w:val="22"/>
          <w:szCs w:val="22"/>
          <w:u w:val="none"/>
        </w:rPr>
      </w:pPr>
      <w:r>
        <w:rPr>
          <w:rFonts w:ascii="Calibre" w:hAnsi="Calibre"/>
          <w:color w:val="000000"/>
          <w:sz w:val="22"/>
          <w:szCs w:val="22"/>
          <w:u w:val="none"/>
        </w:rPr>
      </w:r>
    </w:p>
    <w:p>
      <w:pPr>
        <w:pStyle w:val="Normal"/>
        <w:bidi w:val="0"/>
        <w:jc w:val="left"/>
        <w:rPr>
          <w:rFonts w:ascii="Calibre" w:hAnsi="Calibre"/>
          <w:sz w:val="22"/>
          <w:szCs w:val="22"/>
        </w:rPr>
      </w:pPr>
      <w:r>
        <w:rPr>
          <w:rFonts w:ascii="Calibre" w:hAnsi="Calibre"/>
          <w:color w:val="000000"/>
          <w:sz w:val="22"/>
          <w:szCs w:val="22"/>
          <w:u w:val="none"/>
        </w:rPr>
        <w:tab/>
      </w:r>
    </w:p>
    <w:p>
      <w:pPr>
        <w:pStyle w:val="Normal"/>
        <w:bidi w:val="0"/>
        <w:jc w:val="left"/>
        <w:rPr>
          <w:rFonts w:ascii="Calibre" w:hAnsi="Calibre"/>
          <w:color w:val="000000"/>
          <w:sz w:val="22"/>
          <w:szCs w:val="22"/>
          <w:u w:val="none"/>
        </w:rPr>
      </w:pPr>
      <w:r>
        <w:rPr>
          <w:rFonts w:ascii="Calibre" w:hAnsi="Calibre"/>
          <w:color w:val="000000"/>
          <w:sz w:val="22"/>
          <w:szCs w:val="22"/>
          <w:u w:val="none"/>
        </w:rPr>
      </w:r>
    </w:p>
    <w:p>
      <w:pPr>
        <w:pStyle w:val="Normal"/>
        <w:bidi w:val="0"/>
        <w:jc w:val="left"/>
        <w:rPr>
          <w:rFonts w:ascii="Calibre" w:hAnsi="Calibre"/>
          <w:color w:val="000000"/>
          <w:sz w:val="22"/>
          <w:szCs w:val="22"/>
          <w:u w:val="none"/>
        </w:rPr>
      </w:pPr>
      <w:r>
        <w:rPr>
          <w:rFonts w:ascii="Calibre" w:hAnsi="Calibre"/>
          <w:color w:val="000000"/>
          <w:sz w:val="22"/>
          <w:szCs w:val="22"/>
          <w:u w:val="none"/>
        </w:rPr>
      </w:r>
    </w:p>
    <w:p>
      <w:pPr>
        <w:pStyle w:val="Normal"/>
        <w:bidi w:val="0"/>
        <w:jc w:val="left"/>
        <w:rPr/>
      </w:pPr>
      <w:r>
        <w:rPr/>
      </w:r>
    </w:p>
    <w:sectPr>
      <w:type w:val="nextPage"/>
      <w:pgSz w:w="12240" w:h="15840"/>
      <w:pgMar w:left="1134" w:right="1134" w:header="0" w:top="1134" w:footer="0" w:bottom="1134" w:gutter="0"/>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Calibre">
    <w:charset w:val="01"/>
    <w:family w:val="roman"/>
    <w:pitch w:val="variable"/>
  </w:font>
  <w:font w:name="Symbol">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lvl w:ilvl="1">
      <w:start w:val="1"/>
      <w:numFmt w:val="bullet"/>
      <w:lvlText w:val=""/>
      <w:lvlJc w:val="left"/>
      <w:pPr>
        <w:ind w:left="1440" w:hanging="360"/>
      </w:pPr>
      <w:rPr>
        <w:rFonts w:ascii="Symbol" w:hAnsi="Symbol" w:cs="Symbol" w:hint="default"/>
        <w:sz w:val="22"/>
        <w:rFonts w:cs="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0"/>
        <w:szCs w:val="24"/>
        <w:lang w:val="en-US" w:eastAsia="zh-CN" w:bidi="hi-IN"/>
      </w:rPr>
    </w:rPrDefault>
    <w:pPrDefault>
      <w:pPr/>
    </w:pPrDefault>
  </w:docDefaults>
  <w:style w:type="paragraph" w:styleId="Normal">
    <w:name w:val="Normal"/>
    <w:qFormat/>
    <w:pPr>
      <w:widowControl/>
      <w:bidi w:val="0"/>
      <w:spacing w:before="0" w:after="0"/>
      <w:jc w:val="left"/>
    </w:pPr>
    <w:rPr>
      <w:rFonts w:ascii="Liberation Serif" w:hAnsi="Liberation Serif" w:eastAsia="Songti SC" w:cs="Arial Unicode MS"/>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120</TotalTime>
  <Application>LibreOffice/6.3.6.2$MacOSX_X86_64 LibreOffice_project/2196df99b074d8a661f4036fca8fa0cbfa33a497</Application>
  <Pages>1</Pages>
  <Words>310</Words>
  <Characters>1566</Characters>
  <CharactersWithSpaces>1884</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2023-09-15T11:57:39Z</dcterms:created>
  <dc:creator/>
  <dc:description/>
  <dc:language>en-US</dc:language>
  <cp:lastModifiedBy/>
  <dcterms:modified xsi:type="dcterms:W3CDTF">2023-10-17T17:24:15Z</dcterms:modified>
  <cp:revision>3</cp:revision>
  <dc:subject/>
  <dc:title/>
</cp:coreProperties>
</file>